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1" w:type="dxa"/>
        <w:tblLayout w:type="fixed"/>
        <w:tblLook w:val="0000" w:firstRow="0" w:lastRow="0" w:firstColumn="0" w:lastColumn="0" w:noHBand="0" w:noVBand="0"/>
      </w:tblPr>
      <w:tblGrid>
        <w:gridCol w:w="4589"/>
        <w:gridCol w:w="5152"/>
      </w:tblGrid>
      <w:tr w:rsidR="00324B5E" w:rsidRPr="00324B5E" w14:paraId="4E8BE114" w14:textId="77777777" w:rsidTr="00057905">
        <w:trPr>
          <w:cantSplit/>
        </w:trPr>
        <w:tc>
          <w:tcPr>
            <w:tcW w:w="9741" w:type="dxa"/>
            <w:gridSpan w:val="2"/>
          </w:tcPr>
          <w:p w14:paraId="31A2D32B" w14:textId="77777777" w:rsidR="00036393" w:rsidRPr="00324B5E" w:rsidRDefault="00036393" w:rsidP="00057905">
            <w:pPr>
              <w:pStyle w:val="Kehatekst"/>
              <w:tabs>
                <w:tab w:val="left" w:pos="6521"/>
              </w:tabs>
              <w:rPr>
                <w:bCs/>
                <w:sz w:val="24"/>
                <w:szCs w:val="24"/>
              </w:rPr>
            </w:pPr>
          </w:p>
        </w:tc>
      </w:tr>
      <w:tr w:rsidR="00324B5E" w:rsidRPr="00324B5E" w14:paraId="166E78DE" w14:textId="77777777" w:rsidTr="00057905">
        <w:trPr>
          <w:cantSplit/>
        </w:trPr>
        <w:tc>
          <w:tcPr>
            <w:tcW w:w="4589" w:type="dxa"/>
          </w:tcPr>
          <w:p w14:paraId="6746888A" w14:textId="6927000E" w:rsidR="00036393" w:rsidRPr="00324B5E" w:rsidRDefault="00036393" w:rsidP="00324B5E">
            <w:pPr>
              <w:pStyle w:val="Pealk1"/>
              <w:rPr>
                <w:szCs w:val="24"/>
              </w:rPr>
            </w:pPr>
            <w:r w:rsidRPr="00324B5E">
              <w:rPr>
                <w:bCs/>
                <w:szCs w:val="24"/>
              </w:rPr>
              <w:t>Seletuskiri</w:t>
            </w:r>
            <w:r w:rsidRPr="00324B5E">
              <w:rPr>
                <w:szCs w:val="24"/>
              </w:rPr>
              <w:t xml:space="preserve"> Hiiumaa Valla</w:t>
            </w:r>
            <w:r w:rsidR="00293B1E" w:rsidRPr="00324B5E">
              <w:rPr>
                <w:szCs w:val="24"/>
              </w:rPr>
              <w:t>volikogu</w:t>
            </w:r>
            <w:r w:rsidRPr="00324B5E">
              <w:rPr>
                <w:szCs w:val="24"/>
              </w:rPr>
              <w:t xml:space="preserve"> </w:t>
            </w:r>
            <w:r w:rsidR="00683FFF" w:rsidRPr="00324B5E">
              <w:rPr>
                <w:szCs w:val="24"/>
              </w:rPr>
              <w:t>otsuse</w:t>
            </w:r>
            <w:r w:rsidRPr="00324B5E">
              <w:rPr>
                <w:szCs w:val="24"/>
              </w:rPr>
              <w:t xml:space="preserve"> „</w:t>
            </w:r>
            <w:r w:rsidR="00324B5E" w:rsidRPr="00324B5E">
              <w:rPr>
                <w:szCs w:val="24"/>
              </w:rPr>
              <w:t>Kärdla Tormi COOP detailplaneeringu koostamise algatamine ja keskkonnamõju strateegilise hindamise algatamata jätmine</w:t>
            </w:r>
            <w:r w:rsidRPr="00324B5E">
              <w:rPr>
                <w:noProof/>
                <w:szCs w:val="24"/>
              </w:rPr>
              <w:t xml:space="preserve">“ </w:t>
            </w:r>
            <w:r w:rsidRPr="00324B5E">
              <w:rPr>
                <w:szCs w:val="24"/>
              </w:rPr>
              <w:t>juurde</w:t>
            </w:r>
          </w:p>
        </w:tc>
        <w:tc>
          <w:tcPr>
            <w:tcW w:w="5152" w:type="dxa"/>
          </w:tcPr>
          <w:p w14:paraId="17F112E4" w14:textId="77777777" w:rsidR="00036393" w:rsidRPr="00324B5E" w:rsidRDefault="00036393" w:rsidP="00057905">
            <w:pPr>
              <w:pStyle w:val="Kehatekst"/>
              <w:tabs>
                <w:tab w:val="left" w:pos="6521"/>
              </w:tabs>
              <w:rPr>
                <w:sz w:val="24"/>
                <w:szCs w:val="24"/>
                <w:lang w:val="fr-FR"/>
              </w:rPr>
            </w:pPr>
          </w:p>
        </w:tc>
      </w:tr>
      <w:tr w:rsidR="00324B5E" w:rsidRPr="00324B5E" w14:paraId="008171F5" w14:textId="77777777" w:rsidTr="00057905">
        <w:trPr>
          <w:cantSplit/>
        </w:trPr>
        <w:tc>
          <w:tcPr>
            <w:tcW w:w="9741" w:type="dxa"/>
            <w:gridSpan w:val="2"/>
          </w:tcPr>
          <w:p w14:paraId="271F8D6E" w14:textId="77777777" w:rsidR="00036393" w:rsidRPr="00324B5E" w:rsidRDefault="00036393" w:rsidP="00057905">
            <w:pPr>
              <w:pStyle w:val="Kehatekst"/>
              <w:tabs>
                <w:tab w:val="left" w:pos="6521"/>
              </w:tabs>
              <w:rPr>
                <w:sz w:val="24"/>
                <w:szCs w:val="24"/>
                <w:lang w:val="fr-FR"/>
              </w:rPr>
            </w:pPr>
          </w:p>
        </w:tc>
      </w:tr>
      <w:tr w:rsidR="00324B5E" w:rsidRPr="00324B5E" w14:paraId="1608C4EE" w14:textId="77777777" w:rsidTr="00057905">
        <w:trPr>
          <w:cantSplit/>
        </w:trPr>
        <w:tc>
          <w:tcPr>
            <w:tcW w:w="9741" w:type="dxa"/>
            <w:gridSpan w:val="2"/>
          </w:tcPr>
          <w:p w14:paraId="00FD71F0" w14:textId="77777777" w:rsidR="00036393" w:rsidRPr="00324B5E" w:rsidRDefault="00036393" w:rsidP="00057905">
            <w:pPr>
              <w:pStyle w:val="Kehatekst"/>
              <w:tabs>
                <w:tab w:val="left" w:pos="6521"/>
              </w:tabs>
              <w:rPr>
                <w:color w:val="4F81BD" w:themeColor="accent1"/>
                <w:sz w:val="24"/>
                <w:szCs w:val="24"/>
                <w:lang w:val="fr-FR"/>
              </w:rPr>
            </w:pPr>
          </w:p>
        </w:tc>
      </w:tr>
    </w:tbl>
    <w:p w14:paraId="3B3EA8AD" w14:textId="6763B9BD" w:rsidR="003F715D" w:rsidRPr="008A17FC" w:rsidRDefault="00036393" w:rsidP="00293B1E">
      <w:pPr>
        <w:ind w:left="142"/>
        <w:jc w:val="both"/>
        <w:rPr>
          <w:b/>
          <w:bCs/>
          <w:sz w:val="24"/>
          <w:szCs w:val="24"/>
          <w:lang w:val="et-EE"/>
        </w:rPr>
      </w:pPr>
      <w:r w:rsidRPr="008A17FC">
        <w:rPr>
          <w:b/>
          <w:noProof/>
          <w:sz w:val="24"/>
          <w:szCs w:val="24"/>
          <w:lang w:val="fr-FR"/>
        </w:rPr>
        <w:t>Hiiumaa Valla</w:t>
      </w:r>
      <w:r w:rsidR="00293B1E" w:rsidRPr="008A17FC">
        <w:rPr>
          <w:b/>
          <w:noProof/>
          <w:sz w:val="24"/>
          <w:szCs w:val="24"/>
          <w:lang w:val="fr-FR"/>
        </w:rPr>
        <w:t>volikogu</w:t>
      </w:r>
      <w:r w:rsidR="00293B1E" w:rsidRPr="008A17FC">
        <w:rPr>
          <w:lang w:val="fr-FR"/>
        </w:rPr>
        <w:t xml:space="preserve"> </w:t>
      </w:r>
      <w:r w:rsidR="00293B1E" w:rsidRPr="008A17FC">
        <w:rPr>
          <w:b/>
          <w:noProof/>
          <w:sz w:val="24"/>
          <w:szCs w:val="24"/>
          <w:lang w:val="fr-FR"/>
        </w:rPr>
        <w:t xml:space="preserve">otsusega algatatakse Kärdla linna üldplaneeringut muutva </w:t>
      </w:r>
      <w:r w:rsidR="00324B5E" w:rsidRPr="008A17FC">
        <w:rPr>
          <w:b/>
          <w:noProof/>
          <w:sz w:val="24"/>
          <w:szCs w:val="24"/>
          <w:lang w:val="fr-FR"/>
        </w:rPr>
        <w:t xml:space="preserve">Tormi COOP </w:t>
      </w:r>
      <w:r w:rsidR="00293B1E" w:rsidRPr="008A17FC">
        <w:rPr>
          <w:b/>
          <w:noProof/>
          <w:sz w:val="24"/>
          <w:szCs w:val="24"/>
          <w:lang w:val="fr-FR"/>
        </w:rPr>
        <w:t>detailplaneeringu koostamine ning jäetakse algatamata keskkonnamõju</w:t>
      </w:r>
      <w:r w:rsidR="00AC73AB" w:rsidRPr="008A17FC">
        <w:rPr>
          <w:b/>
          <w:noProof/>
          <w:sz w:val="24"/>
          <w:szCs w:val="24"/>
          <w:lang w:val="fr-FR"/>
        </w:rPr>
        <w:t xml:space="preserve"> </w:t>
      </w:r>
      <w:r w:rsidR="00293B1E" w:rsidRPr="008A17FC">
        <w:rPr>
          <w:b/>
          <w:noProof/>
          <w:sz w:val="24"/>
          <w:szCs w:val="24"/>
          <w:lang w:val="fr-FR"/>
        </w:rPr>
        <w:t>strateegiline hindamine (edaspidi KSH).</w:t>
      </w:r>
    </w:p>
    <w:p w14:paraId="6DD9CFCF" w14:textId="47679EDB" w:rsidR="003F715D" w:rsidRPr="008A17FC" w:rsidRDefault="002A0F7E" w:rsidP="00796C4B">
      <w:pPr>
        <w:spacing w:before="120"/>
        <w:ind w:left="142"/>
        <w:jc w:val="both"/>
        <w:rPr>
          <w:sz w:val="24"/>
          <w:szCs w:val="24"/>
          <w:lang w:val="et-EE"/>
        </w:rPr>
      </w:pPr>
      <w:r w:rsidRPr="008A17FC">
        <w:rPr>
          <w:sz w:val="24"/>
          <w:szCs w:val="24"/>
          <w:lang w:val="et-EE"/>
        </w:rPr>
        <w:t xml:space="preserve">1.1 </w:t>
      </w:r>
      <w:r w:rsidR="00C7073B">
        <w:rPr>
          <w:sz w:val="24"/>
          <w:szCs w:val="24"/>
          <w:lang w:val="et-EE"/>
        </w:rPr>
        <w:t>Planeeringuala</w:t>
      </w:r>
      <w:r w:rsidR="003F715D" w:rsidRPr="008A17FC">
        <w:rPr>
          <w:sz w:val="24"/>
          <w:szCs w:val="24"/>
          <w:lang w:val="et-EE"/>
        </w:rPr>
        <w:t xml:space="preserve"> asu</w:t>
      </w:r>
      <w:r w:rsidR="00C7073B">
        <w:rPr>
          <w:sz w:val="24"/>
          <w:szCs w:val="24"/>
          <w:lang w:val="et-EE"/>
        </w:rPr>
        <w:t>b</w:t>
      </w:r>
      <w:r w:rsidR="003F715D" w:rsidRPr="008A17FC">
        <w:rPr>
          <w:sz w:val="24"/>
          <w:szCs w:val="24"/>
          <w:lang w:val="et-EE"/>
        </w:rPr>
        <w:t xml:space="preserve"> Kärdla </w:t>
      </w:r>
      <w:r w:rsidR="009933CB" w:rsidRPr="00086B2C">
        <w:rPr>
          <w:sz w:val="24"/>
          <w:szCs w:val="24"/>
          <w:lang w:val="et-EE"/>
        </w:rPr>
        <w:t>Linnavolikogu 21.06.2012 määrusega nr 35.</w:t>
      </w:r>
      <w:r w:rsidR="004934D8">
        <w:rPr>
          <w:sz w:val="24"/>
          <w:szCs w:val="24"/>
          <w:lang w:val="et-EE"/>
        </w:rPr>
        <w:t xml:space="preserve"> kehtestatud </w:t>
      </w:r>
      <w:r w:rsidR="003F715D" w:rsidRPr="008A17FC">
        <w:rPr>
          <w:sz w:val="24"/>
          <w:szCs w:val="24"/>
          <w:lang w:val="et-EE"/>
        </w:rPr>
        <w:t xml:space="preserve">üldplaneeringu alal. Vastavalt Kärdla linna üldplaneeringule </w:t>
      </w:r>
      <w:r w:rsidR="00C7073B">
        <w:rPr>
          <w:sz w:val="24"/>
          <w:szCs w:val="24"/>
          <w:lang w:val="et-EE"/>
        </w:rPr>
        <w:t xml:space="preserve">planeeringuala asub </w:t>
      </w:r>
      <w:r w:rsidR="00796C4B" w:rsidRPr="008A17FC">
        <w:rPr>
          <w:sz w:val="24"/>
          <w:szCs w:val="24"/>
          <w:lang w:val="et-EE"/>
        </w:rPr>
        <w:t>väärtuslikul maastikul ning detailplaneeringu kohustusega alal</w:t>
      </w:r>
      <w:r w:rsidR="00683FFF" w:rsidRPr="008A17FC">
        <w:rPr>
          <w:sz w:val="24"/>
          <w:szCs w:val="24"/>
          <w:lang w:val="et-EE"/>
        </w:rPr>
        <w:t>.</w:t>
      </w:r>
    </w:p>
    <w:p w14:paraId="580625AB" w14:textId="0920A6E6" w:rsidR="003F715D" w:rsidRPr="00324B5E" w:rsidRDefault="003F715D" w:rsidP="003F715D">
      <w:pPr>
        <w:spacing w:before="120"/>
        <w:ind w:left="142"/>
        <w:jc w:val="both"/>
        <w:rPr>
          <w:color w:val="4F81BD" w:themeColor="accent1"/>
          <w:sz w:val="24"/>
          <w:szCs w:val="24"/>
          <w:lang w:val="et-EE"/>
        </w:rPr>
      </w:pPr>
      <w:r w:rsidRPr="008A17FC">
        <w:rPr>
          <w:sz w:val="24"/>
          <w:szCs w:val="24"/>
          <w:lang w:val="et-EE"/>
        </w:rPr>
        <w:t>1.2</w:t>
      </w:r>
      <w:r w:rsidR="002A0F7E" w:rsidRPr="008A17FC">
        <w:rPr>
          <w:sz w:val="24"/>
          <w:szCs w:val="24"/>
          <w:lang w:val="et-EE"/>
        </w:rPr>
        <w:t xml:space="preserve"> </w:t>
      </w:r>
      <w:r w:rsidRPr="008A17FC">
        <w:rPr>
          <w:sz w:val="24"/>
          <w:szCs w:val="24"/>
          <w:lang w:val="et-EE"/>
        </w:rPr>
        <w:t xml:space="preserve">Planeeringualana mõistetakse </w:t>
      </w:r>
      <w:proofErr w:type="spellStart"/>
      <w:r w:rsidR="008A17FC" w:rsidRPr="008A17FC">
        <w:rPr>
          <w:sz w:val="24"/>
          <w:szCs w:val="24"/>
          <w:lang w:val="et-EE"/>
        </w:rPr>
        <w:t>Heltermaa</w:t>
      </w:r>
      <w:proofErr w:type="spellEnd"/>
      <w:r w:rsidR="008A17FC" w:rsidRPr="008A17FC">
        <w:rPr>
          <w:sz w:val="24"/>
          <w:szCs w:val="24"/>
          <w:lang w:val="et-EE"/>
        </w:rPr>
        <w:t xml:space="preserve"> mnt 14a (37101:012:0131), </w:t>
      </w:r>
      <w:proofErr w:type="spellStart"/>
      <w:r w:rsidR="008A17FC" w:rsidRPr="008A17FC">
        <w:rPr>
          <w:sz w:val="24"/>
          <w:szCs w:val="24"/>
          <w:lang w:val="et-EE"/>
        </w:rPr>
        <w:t>Heltermaa</w:t>
      </w:r>
      <w:proofErr w:type="spellEnd"/>
      <w:r w:rsidR="008A17FC" w:rsidRPr="008A17FC">
        <w:rPr>
          <w:sz w:val="24"/>
          <w:szCs w:val="24"/>
          <w:lang w:val="et-EE"/>
        </w:rPr>
        <w:t xml:space="preserve"> mnt 16 (20401:001:0254), </w:t>
      </w:r>
      <w:proofErr w:type="spellStart"/>
      <w:r w:rsidR="008A17FC" w:rsidRPr="008A17FC">
        <w:rPr>
          <w:sz w:val="24"/>
          <w:szCs w:val="24"/>
          <w:lang w:val="et-EE"/>
        </w:rPr>
        <w:t>Heltermaa</w:t>
      </w:r>
      <w:proofErr w:type="spellEnd"/>
      <w:r w:rsidR="008A17FC" w:rsidRPr="008A17FC">
        <w:rPr>
          <w:sz w:val="24"/>
          <w:szCs w:val="24"/>
          <w:lang w:val="et-EE"/>
        </w:rPr>
        <w:t xml:space="preserve"> mnt 16a//Saia alajaam (37101:012:0480), </w:t>
      </w:r>
      <w:proofErr w:type="spellStart"/>
      <w:r w:rsidR="008A17FC" w:rsidRPr="008A17FC">
        <w:rPr>
          <w:sz w:val="24"/>
          <w:szCs w:val="24"/>
          <w:lang w:val="et-EE"/>
        </w:rPr>
        <w:t>Heltermaa</w:t>
      </w:r>
      <w:proofErr w:type="spellEnd"/>
      <w:r w:rsidR="008A17FC" w:rsidRPr="008A17FC">
        <w:rPr>
          <w:sz w:val="24"/>
          <w:szCs w:val="24"/>
          <w:lang w:val="et-EE"/>
        </w:rPr>
        <w:t xml:space="preserve"> mnt 16b (37101:012:0094) ja Ümarmäe tn 9 (37101:012:0039)maaüksused, </w:t>
      </w:r>
      <w:r w:rsidR="004C0DD9" w:rsidRPr="008A17FC">
        <w:rPr>
          <w:sz w:val="24"/>
          <w:szCs w:val="24"/>
          <w:lang w:val="et-EE"/>
        </w:rPr>
        <w:t xml:space="preserve">planeeringuala suurus on </w:t>
      </w:r>
      <w:r w:rsidR="008A17FC" w:rsidRPr="008A17FC">
        <w:rPr>
          <w:sz w:val="24"/>
          <w:szCs w:val="24"/>
          <w:lang w:val="et-EE"/>
        </w:rPr>
        <w:t xml:space="preserve">23303 m², </w:t>
      </w:r>
      <w:r w:rsidR="004C0DD9" w:rsidRPr="008A17FC">
        <w:rPr>
          <w:sz w:val="24"/>
          <w:szCs w:val="24"/>
          <w:lang w:val="et-EE"/>
        </w:rPr>
        <w:t xml:space="preserve">maa-ameti andmetel </w:t>
      </w:r>
      <w:proofErr w:type="spellStart"/>
      <w:r w:rsidR="008A17FC" w:rsidRPr="008A17FC">
        <w:rPr>
          <w:sz w:val="24"/>
          <w:szCs w:val="24"/>
          <w:lang w:val="et-EE"/>
        </w:rPr>
        <w:t>Heltermaa</w:t>
      </w:r>
      <w:proofErr w:type="spellEnd"/>
      <w:r w:rsidR="008A17FC" w:rsidRPr="008A17FC">
        <w:rPr>
          <w:sz w:val="24"/>
          <w:szCs w:val="24"/>
          <w:lang w:val="et-EE"/>
        </w:rPr>
        <w:t xml:space="preserve"> mnt 14a sihtotstarve on Ärimaa 100%, </w:t>
      </w:r>
      <w:proofErr w:type="spellStart"/>
      <w:r w:rsidR="008A17FC" w:rsidRPr="008A17FC">
        <w:rPr>
          <w:sz w:val="24"/>
          <w:szCs w:val="24"/>
          <w:lang w:val="et-EE"/>
        </w:rPr>
        <w:t>Heltermaa</w:t>
      </w:r>
      <w:proofErr w:type="spellEnd"/>
      <w:r w:rsidR="008A17FC" w:rsidRPr="008A17FC">
        <w:rPr>
          <w:sz w:val="24"/>
          <w:szCs w:val="24"/>
          <w:lang w:val="et-EE"/>
        </w:rPr>
        <w:t xml:space="preserve"> mnt 16 on Ärimaa 50%, Tootmismaa 30%, Transpordimaa 20%, </w:t>
      </w:r>
      <w:proofErr w:type="spellStart"/>
      <w:r w:rsidR="008A17FC" w:rsidRPr="008A17FC">
        <w:rPr>
          <w:sz w:val="24"/>
          <w:szCs w:val="24"/>
          <w:lang w:val="et-EE"/>
        </w:rPr>
        <w:t>Heltermaa</w:t>
      </w:r>
      <w:proofErr w:type="spellEnd"/>
      <w:r w:rsidR="008A17FC" w:rsidRPr="008A17FC">
        <w:rPr>
          <w:sz w:val="24"/>
          <w:szCs w:val="24"/>
          <w:lang w:val="et-EE"/>
        </w:rPr>
        <w:t xml:space="preserve"> mnt 16a //Saia alajaam on Tootmismaa 100%, </w:t>
      </w:r>
      <w:proofErr w:type="spellStart"/>
      <w:r w:rsidR="008A17FC" w:rsidRPr="008A17FC">
        <w:rPr>
          <w:sz w:val="24"/>
          <w:szCs w:val="24"/>
          <w:lang w:val="et-EE"/>
        </w:rPr>
        <w:t>Heltermaa</w:t>
      </w:r>
      <w:proofErr w:type="spellEnd"/>
      <w:r w:rsidR="008A17FC" w:rsidRPr="008A17FC">
        <w:rPr>
          <w:sz w:val="24"/>
          <w:szCs w:val="24"/>
          <w:lang w:val="et-EE"/>
        </w:rPr>
        <w:t xml:space="preserve"> mnt 16b on Elamumaa 100% ja Ümarmäe tn 9 on Tootmismaa 100%. Ehitisregistri andmetel </w:t>
      </w:r>
      <w:proofErr w:type="spellStart"/>
      <w:r w:rsidR="008A17FC" w:rsidRPr="008A17FC">
        <w:rPr>
          <w:sz w:val="24"/>
          <w:szCs w:val="24"/>
          <w:lang w:val="et-EE"/>
        </w:rPr>
        <w:t>Heltermaa</w:t>
      </w:r>
      <w:proofErr w:type="spellEnd"/>
      <w:r w:rsidR="008A17FC" w:rsidRPr="008A17FC">
        <w:rPr>
          <w:sz w:val="24"/>
          <w:szCs w:val="24"/>
          <w:lang w:val="et-EE"/>
        </w:rPr>
        <w:t xml:space="preserve"> mnt 14a maaüksusel asub kaubanduskeskus ehitisealuse pinnaga 1290,5 m², </w:t>
      </w:r>
      <w:proofErr w:type="spellStart"/>
      <w:r w:rsidR="008A17FC" w:rsidRPr="008A17FC">
        <w:rPr>
          <w:sz w:val="24"/>
          <w:szCs w:val="24"/>
          <w:lang w:val="et-EE"/>
        </w:rPr>
        <w:t>Heltermaa</w:t>
      </w:r>
      <w:proofErr w:type="spellEnd"/>
      <w:r w:rsidR="008A17FC" w:rsidRPr="008A17FC">
        <w:rPr>
          <w:sz w:val="24"/>
          <w:szCs w:val="24"/>
          <w:lang w:val="et-EE"/>
        </w:rPr>
        <w:t xml:space="preserve"> mnt 16 maaüksusel asuvad kauplus TORMI-EDU (457,4 m², kontorihoone (391,9 m²), tootmishoone (2014,8 m²) ja alajaam (17 m²), </w:t>
      </w:r>
      <w:proofErr w:type="spellStart"/>
      <w:r w:rsidR="008A17FC" w:rsidRPr="008A17FC">
        <w:rPr>
          <w:sz w:val="24"/>
          <w:szCs w:val="24"/>
          <w:lang w:val="et-EE"/>
        </w:rPr>
        <w:t>Heltermaa</w:t>
      </w:r>
      <w:proofErr w:type="spellEnd"/>
      <w:r w:rsidR="008A17FC" w:rsidRPr="008A17FC">
        <w:rPr>
          <w:sz w:val="24"/>
          <w:szCs w:val="24"/>
          <w:lang w:val="et-EE"/>
        </w:rPr>
        <w:t xml:space="preserve"> mnt 16a//Saia alajaam maaüksusel asub alajaam (92 m²), </w:t>
      </w:r>
      <w:proofErr w:type="spellStart"/>
      <w:r w:rsidR="008A17FC" w:rsidRPr="008A17FC">
        <w:rPr>
          <w:sz w:val="24"/>
          <w:szCs w:val="24"/>
          <w:lang w:val="et-EE"/>
        </w:rPr>
        <w:t>Heltermaa</w:t>
      </w:r>
      <w:proofErr w:type="spellEnd"/>
      <w:r w:rsidR="008A17FC" w:rsidRPr="008A17FC">
        <w:rPr>
          <w:sz w:val="24"/>
          <w:szCs w:val="24"/>
          <w:lang w:val="et-EE"/>
        </w:rPr>
        <w:t xml:space="preserve"> mnt 16b ja Ümarmäe tn 9 maaüksusel hoonestus puudub. </w:t>
      </w:r>
    </w:p>
    <w:p w14:paraId="7EDFF97E" w14:textId="71F294EF" w:rsidR="003F715D" w:rsidRPr="000A2E8D" w:rsidRDefault="003F715D" w:rsidP="003F715D">
      <w:pPr>
        <w:spacing w:before="120"/>
        <w:ind w:left="142"/>
        <w:jc w:val="both"/>
        <w:rPr>
          <w:sz w:val="24"/>
          <w:szCs w:val="24"/>
          <w:lang w:val="et-EE"/>
        </w:rPr>
      </w:pPr>
      <w:r w:rsidRPr="000A2E8D">
        <w:rPr>
          <w:sz w:val="24"/>
          <w:szCs w:val="24"/>
          <w:lang w:val="et-EE"/>
        </w:rPr>
        <w:t>1.3</w:t>
      </w:r>
      <w:r w:rsidR="002A0F7E" w:rsidRPr="000A2E8D">
        <w:rPr>
          <w:sz w:val="24"/>
          <w:szCs w:val="24"/>
          <w:lang w:val="et-EE"/>
        </w:rPr>
        <w:t xml:space="preserve"> </w:t>
      </w:r>
      <w:proofErr w:type="spellStart"/>
      <w:r w:rsidR="000A2E8D" w:rsidRPr="000A2E8D">
        <w:rPr>
          <w:sz w:val="24"/>
          <w:szCs w:val="24"/>
          <w:lang w:val="et-EE"/>
        </w:rPr>
        <w:t>Heltermaa</w:t>
      </w:r>
      <w:proofErr w:type="spellEnd"/>
      <w:r w:rsidR="000A2E8D" w:rsidRPr="000A2E8D">
        <w:rPr>
          <w:sz w:val="24"/>
          <w:szCs w:val="24"/>
          <w:lang w:val="et-EE"/>
        </w:rPr>
        <w:t xml:space="preserve"> mnt 16 maaüksusele on </w:t>
      </w:r>
      <w:proofErr w:type="spellStart"/>
      <w:r w:rsidR="000A2E8D" w:rsidRPr="000A2E8D">
        <w:rPr>
          <w:sz w:val="24"/>
          <w:szCs w:val="24"/>
          <w:lang w:val="et-EE"/>
        </w:rPr>
        <w:t>Heltermaa</w:t>
      </w:r>
      <w:proofErr w:type="spellEnd"/>
      <w:r w:rsidR="000A2E8D" w:rsidRPr="000A2E8D">
        <w:rPr>
          <w:sz w:val="24"/>
          <w:szCs w:val="24"/>
          <w:lang w:val="et-EE"/>
        </w:rPr>
        <w:t>-Kärdla-</w:t>
      </w:r>
      <w:proofErr w:type="spellStart"/>
      <w:r w:rsidR="000A2E8D" w:rsidRPr="000A2E8D">
        <w:rPr>
          <w:sz w:val="24"/>
          <w:szCs w:val="24"/>
          <w:lang w:val="et-EE"/>
        </w:rPr>
        <w:t>Luidja</w:t>
      </w:r>
      <w:proofErr w:type="spellEnd"/>
      <w:r w:rsidR="000A2E8D" w:rsidRPr="000A2E8D">
        <w:rPr>
          <w:sz w:val="24"/>
          <w:szCs w:val="24"/>
          <w:lang w:val="et-EE"/>
        </w:rPr>
        <w:t xml:space="preserve"> tee olemasolevad juurdepääsud ning Ümarmäe tn 9 maaüksusele on Ümarmäe tänavalt olemasolev juurdepääs. Juurdepääsuks </w:t>
      </w:r>
      <w:proofErr w:type="spellStart"/>
      <w:r w:rsidR="000A2E8D" w:rsidRPr="000A2E8D">
        <w:rPr>
          <w:sz w:val="24"/>
          <w:szCs w:val="24"/>
          <w:lang w:val="et-EE"/>
        </w:rPr>
        <w:t>Heltermaa</w:t>
      </w:r>
      <w:proofErr w:type="spellEnd"/>
      <w:r w:rsidR="000A2E8D" w:rsidRPr="000A2E8D">
        <w:rPr>
          <w:sz w:val="24"/>
          <w:szCs w:val="24"/>
          <w:lang w:val="et-EE"/>
        </w:rPr>
        <w:t xml:space="preserve"> mnt 14a, </w:t>
      </w:r>
      <w:proofErr w:type="spellStart"/>
      <w:r w:rsidR="000A2E8D" w:rsidRPr="000A2E8D">
        <w:rPr>
          <w:sz w:val="24"/>
          <w:szCs w:val="24"/>
          <w:lang w:val="et-EE"/>
        </w:rPr>
        <w:t>Heltermaa</w:t>
      </w:r>
      <w:proofErr w:type="spellEnd"/>
      <w:r w:rsidR="000A2E8D" w:rsidRPr="000A2E8D">
        <w:rPr>
          <w:sz w:val="24"/>
          <w:szCs w:val="24"/>
          <w:lang w:val="et-EE"/>
        </w:rPr>
        <w:t xml:space="preserve"> mnt 16a // Saia alajaam ja </w:t>
      </w:r>
      <w:proofErr w:type="spellStart"/>
      <w:r w:rsidR="000A2E8D" w:rsidRPr="000A2E8D">
        <w:rPr>
          <w:sz w:val="24"/>
          <w:szCs w:val="24"/>
          <w:lang w:val="et-EE"/>
        </w:rPr>
        <w:t>Heltermaa</w:t>
      </w:r>
      <w:proofErr w:type="spellEnd"/>
      <w:r w:rsidR="000A2E8D" w:rsidRPr="000A2E8D">
        <w:rPr>
          <w:sz w:val="24"/>
          <w:szCs w:val="24"/>
          <w:lang w:val="et-EE"/>
        </w:rPr>
        <w:t xml:space="preserve"> mnt 16b maaüksustele määratakse detailplaneeringuga juurdepääsuservituudid.</w:t>
      </w:r>
    </w:p>
    <w:p w14:paraId="717357F2" w14:textId="480EDB64" w:rsidR="003F715D" w:rsidRPr="000A2E8D" w:rsidRDefault="003F715D" w:rsidP="00DB4276">
      <w:pPr>
        <w:spacing w:before="120"/>
        <w:ind w:left="142"/>
        <w:jc w:val="both"/>
        <w:rPr>
          <w:sz w:val="24"/>
          <w:szCs w:val="24"/>
          <w:lang w:val="et-EE"/>
        </w:rPr>
      </w:pPr>
      <w:r w:rsidRPr="000A2E8D">
        <w:rPr>
          <w:sz w:val="24"/>
          <w:szCs w:val="24"/>
          <w:lang w:val="et-EE"/>
        </w:rPr>
        <w:t>1.4</w:t>
      </w:r>
      <w:r w:rsidR="002A0F7E" w:rsidRPr="000A2E8D">
        <w:rPr>
          <w:sz w:val="24"/>
          <w:szCs w:val="24"/>
          <w:lang w:val="et-EE"/>
        </w:rPr>
        <w:t xml:space="preserve"> </w:t>
      </w:r>
      <w:r w:rsidRPr="000A2E8D">
        <w:rPr>
          <w:sz w:val="24"/>
          <w:szCs w:val="24"/>
          <w:lang w:val="et-EE"/>
        </w:rPr>
        <w:t>Detailplaneeringu</w:t>
      </w:r>
      <w:r w:rsidR="002A0F7E" w:rsidRPr="000A2E8D">
        <w:rPr>
          <w:sz w:val="24"/>
          <w:szCs w:val="24"/>
          <w:lang w:val="et-EE"/>
        </w:rPr>
        <w:t xml:space="preserve"> </w:t>
      </w:r>
      <w:r w:rsidRPr="000A2E8D">
        <w:rPr>
          <w:sz w:val="24"/>
          <w:szCs w:val="24"/>
          <w:lang w:val="et-EE"/>
        </w:rPr>
        <w:t>ala</w:t>
      </w:r>
      <w:r w:rsidR="00DB4276" w:rsidRPr="000A2E8D">
        <w:rPr>
          <w:sz w:val="24"/>
          <w:szCs w:val="24"/>
          <w:lang w:val="et-EE"/>
        </w:rPr>
        <w:t xml:space="preserve"> ei jää ühegi kaitseala, hoiuala, püsielupaiga ega kaitstava looduse üksikobjekti kaitsevööndisse ega piirne nendega, mille tõttu eeldatav mõju </w:t>
      </w:r>
      <w:proofErr w:type="spellStart"/>
      <w:r w:rsidR="00DB4276" w:rsidRPr="000A2E8D">
        <w:rPr>
          <w:sz w:val="24"/>
          <w:szCs w:val="24"/>
          <w:lang w:val="et-EE"/>
        </w:rPr>
        <w:t>Natrura</w:t>
      </w:r>
      <w:proofErr w:type="spellEnd"/>
      <w:r w:rsidR="00DB4276" w:rsidRPr="000A2E8D">
        <w:rPr>
          <w:sz w:val="24"/>
          <w:szCs w:val="24"/>
          <w:lang w:val="et-EE"/>
        </w:rPr>
        <w:t xml:space="preserve"> 2000 võrgustiku alale puudub.</w:t>
      </w:r>
    </w:p>
    <w:p w14:paraId="7101E4CF" w14:textId="74809095" w:rsidR="003F715D" w:rsidRPr="000A2E8D" w:rsidRDefault="003F715D" w:rsidP="003F715D">
      <w:pPr>
        <w:spacing w:before="120"/>
        <w:ind w:left="142"/>
        <w:jc w:val="both"/>
        <w:rPr>
          <w:b/>
          <w:bCs/>
          <w:sz w:val="24"/>
          <w:szCs w:val="24"/>
          <w:lang w:val="et-EE"/>
        </w:rPr>
      </w:pPr>
      <w:r w:rsidRPr="000A2E8D">
        <w:rPr>
          <w:b/>
          <w:bCs/>
          <w:sz w:val="24"/>
          <w:szCs w:val="24"/>
          <w:lang w:val="et-EE"/>
        </w:rPr>
        <w:t>2. Hiiu maakonnaplaneering</w:t>
      </w:r>
    </w:p>
    <w:p w14:paraId="02B94982" w14:textId="20FF0E29" w:rsidR="000A2E8D" w:rsidRPr="000A2E8D" w:rsidRDefault="000A2E8D" w:rsidP="000A2E8D">
      <w:pPr>
        <w:spacing w:before="120"/>
        <w:ind w:left="142"/>
        <w:jc w:val="both"/>
        <w:rPr>
          <w:sz w:val="24"/>
          <w:szCs w:val="24"/>
          <w:lang w:val="et-EE"/>
        </w:rPr>
      </w:pPr>
      <w:r w:rsidRPr="000A2E8D">
        <w:rPr>
          <w:sz w:val="24"/>
          <w:szCs w:val="24"/>
          <w:lang w:val="et-EE"/>
        </w:rPr>
        <w:t xml:space="preserve">Hiiu maakonnaplaneeringu järgi asub planeeringuala I klassi väärtuslikul maastikul (Kärdla linn). Nii Kärdla linna piirides asuvatel puhkealadel kui ka </w:t>
      </w:r>
      <w:proofErr w:type="spellStart"/>
      <w:r w:rsidRPr="000A2E8D">
        <w:rPr>
          <w:sz w:val="24"/>
          <w:szCs w:val="24"/>
          <w:lang w:val="et-EE"/>
        </w:rPr>
        <w:t>lähipuhkealadel</w:t>
      </w:r>
      <w:proofErr w:type="spellEnd"/>
      <w:r w:rsidRPr="000A2E8D">
        <w:rPr>
          <w:sz w:val="24"/>
          <w:szCs w:val="24"/>
          <w:lang w:val="et-EE"/>
        </w:rPr>
        <w:t xml:space="preserve"> on asustuse laienemine vastunäidustatud. Surveline põhjavesi on väärtuslik ressurss, millega peab ehitustegevuse planeerimisel tingimata arvestama. Kärdla linna üldplaneeringus on määratletud miljööväärtuslikud alad ja täpsustatud ehitustingimusi nende alade piires.</w:t>
      </w:r>
    </w:p>
    <w:p w14:paraId="4ACE45F6" w14:textId="77777777" w:rsidR="000A2E8D" w:rsidRPr="000A2E8D" w:rsidRDefault="000A2E8D" w:rsidP="000A2E8D">
      <w:pPr>
        <w:spacing w:before="120"/>
        <w:ind w:left="142"/>
        <w:jc w:val="both"/>
        <w:rPr>
          <w:sz w:val="24"/>
          <w:szCs w:val="24"/>
          <w:lang w:val="et-EE"/>
        </w:rPr>
      </w:pPr>
      <w:r w:rsidRPr="000A2E8D">
        <w:rPr>
          <w:sz w:val="24"/>
          <w:szCs w:val="24"/>
          <w:lang w:val="et-EE"/>
        </w:rPr>
        <w:t>Planeeringuala ei asu miljööväärtustikul alal ega puhkealal. Seega kavandatav tegevus ei ole vastuolus Hiiu maakonnaplaneeringuga 2030+.</w:t>
      </w:r>
    </w:p>
    <w:p w14:paraId="3C523111" w14:textId="1F5995A3" w:rsidR="003F715D" w:rsidRPr="000A2E8D" w:rsidRDefault="003F715D" w:rsidP="000A2E8D">
      <w:pPr>
        <w:spacing w:before="120"/>
        <w:ind w:left="142"/>
        <w:jc w:val="both"/>
        <w:rPr>
          <w:b/>
          <w:bCs/>
          <w:sz w:val="24"/>
          <w:szCs w:val="24"/>
          <w:lang w:val="et-EE"/>
        </w:rPr>
      </w:pPr>
      <w:r w:rsidRPr="000A2E8D">
        <w:rPr>
          <w:b/>
          <w:bCs/>
          <w:sz w:val="24"/>
          <w:szCs w:val="24"/>
          <w:lang w:val="et-EE"/>
        </w:rPr>
        <w:t xml:space="preserve">3. </w:t>
      </w:r>
      <w:r w:rsidR="00743F1E" w:rsidRPr="000A2E8D">
        <w:rPr>
          <w:b/>
          <w:bCs/>
          <w:sz w:val="24"/>
          <w:szCs w:val="24"/>
          <w:lang w:val="et-EE"/>
        </w:rPr>
        <w:t>Kärdla linna üldplaneering</w:t>
      </w:r>
    </w:p>
    <w:p w14:paraId="3533A87C" w14:textId="2A00ADD2" w:rsidR="000A2E8D" w:rsidRDefault="000A2E8D" w:rsidP="00765276">
      <w:pPr>
        <w:spacing w:before="120"/>
        <w:ind w:left="142"/>
        <w:jc w:val="both"/>
        <w:rPr>
          <w:sz w:val="24"/>
          <w:szCs w:val="24"/>
          <w:lang w:val="et-EE"/>
        </w:rPr>
      </w:pPr>
      <w:r w:rsidRPr="00086B2C">
        <w:rPr>
          <w:sz w:val="24"/>
          <w:szCs w:val="24"/>
          <w:lang w:val="et-EE"/>
        </w:rPr>
        <w:t>Kärdla linna üldplaneering on kehtestatud Kärdla Linnavolikogu 21.06.2012 määrusega nr 35. Vastavalt Kärdla linna üldplaneeringule asub planeeringuala kaubandus-, teenindus- ja büroohoone ja korterelamu maal ning I klassi väärtuslikul maastikul</w:t>
      </w:r>
      <w:r>
        <w:rPr>
          <w:sz w:val="24"/>
          <w:szCs w:val="24"/>
          <w:lang w:val="et-EE"/>
        </w:rPr>
        <w:t>.</w:t>
      </w:r>
    </w:p>
    <w:p w14:paraId="106077FF" w14:textId="77777777" w:rsidR="000A2E8D" w:rsidRDefault="000A2E8D" w:rsidP="00DD5D2F">
      <w:pPr>
        <w:spacing w:before="120"/>
        <w:ind w:left="142"/>
        <w:jc w:val="both"/>
        <w:rPr>
          <w:sz w:val="24"/>
          <w:szCs w:val="24"/>
          <w:lang w:val="et-EE"/>
        </w:rPr>
      </w:pPr>
      <w:r w:rsidRPr="000A2E8D">
        <w:rPr>
          <w:sz w:val="24"/>
          <w:szCs w:val="24"/>
          <w:lang w:val="et-EE"/>
        </w:rPr>
        <w:t xml:space="preserve">Detailplaneeringuga tehakse ettepanek muuta osaliselt Kärdla Linnavolikogu 21.06.2012 määrusega nr 35 kehtestatud Kärdla linna üldplaneeringut taotledes </w:t>
      </w:r>
      <w:proofErr w:type="spellStart"/>
      <w:r w:rsidRPr="000A2E8D">
        <w:rPr>
          <w:sz w:val="24"/>
          <w:szCs w:val="24"/>
          <w:lang w:val="et-EE"/>
        </w:rPr>
        <w:t>Heltermaa</w:t>
      </w:r>
      <w:proofErr w:type="spellEnd"/>
      <w:r w:rsidRPr="000A2E8D">
        <w:rPr>
          <w:sz w:val="24"/>
          <w:szCs w:val="24"/>
          <w:lang w:val="et-EE"/>
        </w:rPr>
        <w:t xml:space="preserve"> mnt 16b maaüksusele määratud maakasutuse juhtotstarbe muutmist.</w:t>
      </w:r>
    </w:p>
    <w:p w14:paraId="1B7E83D4" w14:textId="6EACC814" w:rsidR="00765276" w:rsidRPr="009F7DB4" w:rsidRDefault="00765276" w:rsidP="00DD5D2F">
      <w:pPr>
        <w:spacing w:before="120"/>
        <w:ind w:left="142"/>
        <w:jc w:val="both"/>
        <w:rPr>
          <w:sz w:val="24"/>
          <w:szCs w:val="24"/>
          <w:lang w:val="et-EE"/>
        </w:rPr>
      </w:pPr>
      <w:r>
        <w:rPr>
          <w:sz w:val="24"/>
          <w:szCs w:val="24"/>
          <w:lang w:val="et-EE"/>
        </w:rPr>
        <w:lastRenderedPageBreak/>
        <w:t xml:space="preserve">Kavandatava Hiiumaa valla üldplaneeringu järgi </w:t>
      </w:r>
      <w:proofErr w:type="spellStart"/>
      <w:r>
        <w:rPr>
          <w:sz w:val="24"/>
          <w:szCs w:val="24"/>
          <w:lang w:val="et-EE"/>
        </w:rPr>
        <w:t>Heltermaa</w:t>
      </w:r>
      <w:proofErr w:type="spellEnd"/>
      <w:r>
        <w:rPr>
          <w:sz w:val="24"/>
          <w:szCs w:val="24"/>
          <w:lang w:val="et-EE"/>
        </w:rPr>
        <w:t xml:space="preserve"> mnt 16b asub </w:t>
      </w:r>
      <w:proofErr w:type="spellStart"/>
      <w:r>
        <w:rPr>
          <w:sz w:val="24"/>
          <w:szCs w:val="24"/>
          <w:lang w:val="et-EE"/>
        </w:rPr>
        <w:t>Segahoonestuse</w:t>
      </w:r>
      <w:proofErr w:type="spellEnd"/>
      <w:r>
        <w:rPr>
          <w:sz w:val="24"/>
          <w:szCs w:val="24"/>
          <w:lang w:val="et-EE"/>
        </w:rPr>
        <w:t xml:space="preserve"> maa-</w:t>
      </w:r>
      <w:r w:rsidRPr="009F7DB4">
        <w:rPr>
          <w:sz w:val="24"/>
          <w:szCs w:val="24"/>
          <w:lang w:val="et-EE"/>
        </w:rPr>
        <w:t xml:space="preserve">alal. </w:t>
      </w:r>
    </w:p>
    <w:p w14:paraId="4DDBC7B1" w14:textId="77777777" w:rsidR="001777B8" w:rsidRPr="009F7DB4" w:rsidRDefault="001777B8" w:rsidP="003E4B09">
      <w:pPr>
        <w:spacing w:before="120"/>
        <w:ind w:left="142"/>
        <w:jc w:val="both"/>
        <w:rPr>
          <w:sz w:val="24"/>
          <w:szCs w:val="24"/>
          <w:lang w:val="et-EE"/>
        </w:rPr>
      </w:pPr>
      <w:proofErr w:type="spellStart"/>
      <w:r w:rsidRPr="009F7DB4">
        <w:rPr>
          <w:sz w:val="24"/>
          <w:szCs w:val="24"/>
          <w:lang w:val="et-EE"/>
        </w:rPr>
        <w:t>Ümamäe</w:t>
      </w:r>
      <w:proofErr w:type="spellEnd"/>
      <w:r w:rsidRPr="009F7DB4">
        <w:rPr>
          <w:sz w:val="24"/>
          <w:szCs w:val="24"/>
          <w:lang w:val="et-EE"/>
        </w:rPr>
        <w:t xml:space="preserve"> tn 9 maaüksusel kehtib „Ümarmäe tänava äärse maa-ala detailplaneering“, </w:t>
      </w:r>
      <w:proofErr w:type="spellStart"/>
      <w:r w:rsidRPr="009F7DB4">
        <w:rPr>
          <w:sz w:val="24"/>
          <w:szCs w:val="24"/>
          <w:lang w:val="et-EE"/>
        </w:rPr>
        <w:t>Dagopen</w:t>
      </w:r>
      <w:proofErr w:type="spellEnd"/>
      <w:r w:rsidRPr="009F7DB4">
        <w:rPr>
          <w:sz w:val="24"/>
          <w:szCs w:val="24"/>
          <w:lang w:val="et-EE"/>
        </w:rPr>
        <w:t xml:space="preserve"> OÜ töö nr. 04-56.</w:t>
      </w:r>
    </w:p>
    <w:p w14:paraId="2C7C3017" w14:textId="537BC25A" w:rsidR="003E4B09" w:rsidRPr="009F7DB4" w:rsidRDefault="003E4B09" w:rsidP="003E4B09">
      <w:pPr>
        <w:spacing w:before="120"/>
        <w:ind w:left="142"/>
        <w:jc w:val="both"/>
        <w:rPr>
          <w:b/>
          <w:bCs/>
          <w:sz w:val="24"/>
          <w:szCs w:val="24"/>
          <w:lang w:val="et-EE"/>
        </w:rPr>
      </w:pPr>
      <w:r w:rsidRPr="009F7DB4">
        <w:rPr>
          <w:b/>
          <w:bCs/>
          <w:sz w:val="24"/>
          <w:szCs w:val="24"/>
          <w:lang w:val="et-EE"/>
        </w:rPr>
        <w:t>4. Keskkonnamõju strateegilise hindamise algatamata jätmise põhjendused</w:t>
      </w:r>
    </w:p>
    <w:p w14:paraId="7387DB9C" w14:textId="77777777" w:rsidR="002B63EE" w:rsidRPr="002B63EE" w:rsidRDefault="002B63EE" w:rsidP="002B63EE">
      <w:pPr>
        <w:spacing w:before="120"/>
        <w:ind w:left="142"/>
        <w:jc w:val="both"/>
        <w:rPr>
          <w:sz w:val="24"/>
          <w:szCs w:val="24"/>
          <w:lang w:val="et-EE"/>
        </w:rPr>
      </w:pPr>
      <w:r w:rsidRPr="002B63EE">
        <w:rPr>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1B4CDCEF" w14:textId="77777777" w:rsidR="002B63EE" w:rsidRDefault="002B63EE" w:rsidP="002B63EE">
      <w:pPr>
        <w:spacing w:before="120"/>
        <w:ind w:left="142"/>
        <w:jc w:val="both"/>
        <w:rPr>
          <w:sz w:val="24"/>
          <w:szCs w:val="24"/>
          <w:lang w:val="et-EE"/>
        </w:rPr>
      </w:pPr>
      <w:r w:rsidRPr="002B63EE">
        <w:rPr>
          <w:sz w:val="24"/>
          <w:szCs w:val="24"/>
          <w:lang w:val="et-EE"/>
        </w:rPr>
        <w:t>Eelhinnang võimaldab järeldada, et kavandatav tegevus ei ole eeldatavalt olulise keskkonnamõjuga ja KSH läbiviimine detailplaneeringu koostamisel ei ole vajalik, kuna tegu on tihedalt asustatud alaga, kus äri- ja tootmishoonete planeerimisega arvestatakse üldplaneeringus toodud nõuetega ja muude kitsendustega ning tegevus sobitatakse olemasolevasse keskkonda.</w:t>
      </w:r>
    </w:p>
    <w:p w14:paraId="03903315" w14:textId="7D50AEBF" w:rsidR="0041003F" w:rsidRPr="002145DC" w:rsidRDefault="002145DC" w:rsidP="002B63EE">
      <w:pPr>
        <w:spacing w:before="120"/>
        <w:ind w:left="142"/>
        <w:jc w:val="both"/>
        <w:rPr>
          <w:sz w:val="24"/>
          <w:szCs w:val="24"/>
          <w:lang w:val="et-EE"/>
        </w:rPr>
      </w:pPr>
      <w:r w:rsidRPr="002145DC">
        <w:rPr>
          <w:sz w:val="24"/>
          <w:szCs w:val="24"/>
          <w:lang w:val="et-EE"/>
        </w:rPr>
        <w:t>Otsuse e</w:t>
      </w:r>
      <w:r w:rsidR="009F7DB4" w:rsidRPr="002145DC">
        <w:rPr>
          <w:sz w:val="24"/>
          <w:szCs w:val="24"/>
          <w:lang w:val="et-EE"/>
        </w:rPr>
        <w:t xml:space="preserve">elnõu ja KSH eelhinnang saadetakse Keskkonnaametile seisukohtade </w:t>
      </w:r>
      <w:r w:rsidRPr="002145DC">
        <w:rPr>
          <w:sz w:val="24"/>
          <w:szCs w:val="24"/>
          <w:lang w:val="et-EE"/>
        </w:rPr>
        <w:t xml:space="preserve">küsimiseks. </w:t>
      </w:r>
    </w:p>
    <w:p w14:paraId="695CA864" w14:textId="35980417" w:rsidR="003F715D" w:rsidRPr="00BC6898" w:rsidRDefault="003F715D" w:rsidP="003E4B09">
      <w:pPr>
        <w:spacing w:before="120"/>
        <w:ind w:left="142"/>
        <w:jc w:val="both"/>
        <w:rPr>
          <w:b/>
          <w:bCs/>
          <w:sz w:val="24"/>
          <w:szCs w:val="24"/>
          <w:lang w:val="et-EE"/>
        </w:rPr>
      </w:pPr>
      <w:r w:rsidRPr="00BC6898">
        <w:rPr>
          <w:b/>
          <w:bCs/>
          <w:sz w:val="24"/>
          <w:szCs w:val="24"/>
          <w:lang w:val="et-EE"/>
        </w:rPr>
        <w:t>5. Detailpl</w:t>
      </w:r>
      <w:r w:rsidR="002C446E" w:rsidRPr="00BC6898">
        <w:rPr>
          <w:b/>
          <w:bCs/>
          <w:sz w:val="24"/>
          <w:szCs w:val="24"/>
          <w:lang w:val="et-EE"/>
        </w:rPr>
        <w:t>a</w:t>
      </w:r>
      <w:r w:rsidRPr="00BC6898">
        <w:rPr>
          <w:b/>
          <w:bCs/>
          <w:sz w:val="24"/>
          <w:szCs w:val="24"/>
          <w:lang w:val="et-EE"/>
        </w:rPr>
        <w:t>neeringuga kavandatav</w:t>
      </w:r>
    </w:p>
    <w:p w14:paraId="58CF3278" w14:textId="7B6EBFB9" w:rsidR="00BC6898" w:rsidRPr="00BC6898" w:rsidRDefault="00BC6898" w:rsidP="0053699C">
      <w:pPr>
        <w:spacing w:before="120"/>
        <w:ind w:left="142"/>
        <w:jc w:val="both"/>
        <w:rPr>
          <w:rFonts w:eastAsia="Segoe UI"/>
          <w:bCs/>
          <w:sz w:val="24"/>
          <w:szCs w:val="24"/>
          <w:lang w:val="et-EE"/>
        </w:rPr>
      </w:pPr>
      <w:r w:rsidRPr="00BC6898">
        <w:rPr>
          <w:rFonts w:eastAsia="Segoe UI"/>
          <w:bCs/>
          <w:sz w:val="24"/>
          <w:szCs w:val="24"/>
          <w:lang w:val="et-EE"/>
        </w:rPr>
        <w:t>Detailplaneeringu algatamise põhjuseks on omaniku soov laiendada Kärdla Tormi COOP kaubanduskekust ning ehitusõiguse välja selgitamine hoonestamata maaüksustele uute äri- ja tootmishoonete ehitamiseks.</w:t>
      </w:r>
      <w:r w:rsidRPr="00BC6898">
        <w:rPr>
          <w:rFonts w:eastAsia="Segoe UI"/>
          <w:bCs/>
          <w:sz w:val="24"/>
          <w:szCs w:val="24"/>
          <w:lang w:val="et-EE"/>
        </w:rPr>
        <w:t xml:space="preserve"> </w:t>
      </w:r>
      <w:r w:rsidRPr="00BC6898">
        <w:rPr>
          <w:rFonts w:eastAsia="Segoe UI"/>
          <w:bCs/>
          <w:sz w:val="24"/>
          <w:szCs w:val="24"/>
          <w:lang w:val="et-EE"/>
        </w:rPr>
        <w:t>Detailplaneeringu koostamise eesmärgiks maaüksustele sihtotstarbe määramine, hoonestusala ja arhitektuursete tingimuste määramine, ehitusõiguse määramine koos juurdepääsu, liikluskorralduse ja tehnorajatiste ja -võrkude väljaehitamiseks vajaminevate koridoride asukohad ja vajalikud servituutide alad, haljastuse ja heakorra põhimõtete määramine.</w:t>
      </w:r>
    </w:p>
    <w:p w14:paraId="12064EEA" w14:textId="1495FB1D" w:rsidR="003F715D" w:rsidRPr="00BC6898" w:rsidRDefault="003F715D" w:rsidP="0053699C">
      <w:pPr>
        <w:spacing w:before="120"/>
        <w:ind w:left="142"/>
        <w:jc w:val="both"/>
        <w:rPr>
          <w:b/>
          <w:bCs/>
          <w:sz w:val="24"/>
          <w:szCs w:val="24"/>
          <w:lang w:val="et-EE"/>
        </w:rPr>
      </w:pPr>
      <w:r w:rsidRPr="00BC6898">
        <w:rPr>
          <w:b/>
          <w:bCs/>
          <w:sz w:val="24"/>
          <w:szCs w:val="24"/>
          <w:lang w:val="et-EE"/>
        </w:rPr>
        <w:t>6. Detailplaneeringu menetlus</w:t>
      </w:r>
    </w:p>
    <w:p w14:paraId="353D4AD9" w14:textId="23BBE2D9" w:rsidR="00615808" w:rsidRPr="003975FE" w:rsidRDefault="00615808" w:rsidP="002B7416">
      <w:pPr>
        <w:spacing w:before="120"/>
        <w:ind w:left="142"/>
        <w:jc w:val="both"/>
        <w:rPr>
          <w:sz w:val="24"/>
          <w:szCs w:val="24"/>
          <w:lang w:val="et-EE"/>
        </w:rPr>
      </w:pPr>
      <w:r w:rsidRPr="00BC6898">
        <w:rPr>
          <w:sz w:val="24"/>
          <w:szCs w:val="24"/>
          <w:lang w:val="et-EE"/>
        </w:rPr>
        <w:t>6</w:t>
      </w:r>
      <w:r w:rsidR="003F715D" w:rsidRPr="00BC6898">
        <w:rPr>
          <w:sz w:val="24"/>
          <w:szCs w:val="24"/>
          <w:lang w:val="et-EE"/>
        </w:rPr>
        <w:t>.</w:t>
      </w:r>
      <w:r w:rsidR="003F715D" w:rsidRPr="003975FE">
        <w:rPr>
          <w:sz w:val="24"/>
          <w:szCs w:val="24"/>
          <w:lang w:val="et-EE"/>
        </w:rPr>
        <w:t>1</w:t>
      </w:r>
      <w:r w:rsidR="00780926" w:rsidRPr="003975FE">
        <w:rPr>
          <w:sz w:val="24"/>
          <w:szCs w:val="24"/>
          <w:lang w:val="et-EE"/>
        </w:rPr>
        <w:t xml:space="preserve"> </w:t>
      </w:r>
      <w:r w:rsidR="003F715D" w:rsidRPr="003975FE">
        <w:rPr>
          <w:sz w:val="24"/>
          <w:szCs w:val="24"/>
          <w:lang w:val="et-EE"/>
        </w:rPr>
        <w:t xml:space="preserve">Hiiumaa Vallavalitsusele esitati </w:t>
      </w:r>
      <w:r w:rsidR="00BC6898" w:rsidRPr="003975FE">
        <w:rPr>
          <w:sz w:val="24"/>
          <w:szCs w:val="24"/>
          <w:lang w:val="et-EE"/>
        </w:rPr>
        <w:t>23.11</w:t>
      </w:r>
      <w:r w:rsidR="00D2574F" w:rsidRPr="003975FE">
        <w:rPr>
          <w:sz w:val="24"/>
          <w:szCs w:val="24"/>
          <w:lang w:val="et-EE"/>
        </w:rPr>
        <w:t>.2023</w:t>
      </w:r>
      <w:r w:rsidR="003F715D" w:rsidRPr="003975FE">
        <w:rPr>
          <w:sz w:val="24"/>
          <w:szCs w:val="24"/>
          <w:lang w:val="et-EE"/>
        </w:rPr>
        <w:t xml:space="preserve"> taotlus algatada detailplaneeringu koostamine  </w:t>
      </w:r>
      <w:r w:rsidR="0053699C" w:rsidRPr="003975FE">
        <w:rPr>
          <w:sz w:val="24"/>
          <w:szCs w:val="24"/>
          <w:lang w:val="et-EE"/>
        </w:rPr>
        <w:t>Kärdla linnas</w:t>
      </w:r>
      <w:r w:rsidR="00BC6898" w:rsidRPr="003975FE">
        <w:rPr>
          <w:sz w:val="24"/>
          <w:szCs w:val="24"/>
          <w:lang w:val="et-EE"/>
        </w:rPr>
        <w:t xml:space="preserve"> </w:t>
      </w:r>
      <w:proofErr w:type="spellStart"/>
      <w:r w:rsidR="00BC6898" w:rsidRPr="003975FE">
        <w:rPr>
          <w:sz w:val="24"/>
          <w:szCs w:val="24"/>
          <w:lang w:val="et-EE"/>
        </w:rPr>
        <w:t>Heltermaa</w:t>
      </w:r>
      <w:proofErr w:type="spellEnd"/>
      <w:r w:rsidR="00BC6898" w:rsidRPr="003975FE">
        <w:rPr>
          <w:sz w:val="24"/>
          <w:szCs w:val="24"/>
          <w:lang w:val="et-EE"/>
        </w:rPr>
        <w:t xml:space="preserve"> mnt 14a (37101:012:0131), </w:t>
      </w:r>
      <w:proofErr w:type="spellStart"/>
      <w:r w:rsidR="00BC6898" w:rsidRPr="003975FE">
        <w:rPr>
          <w:sz w:val="24"/>
          <w:szCs w:val="24"/>
          <w:lang w:val="et-EE"/>
        </w:rPr>
        <w:t>Heltermaa</w:t>
      </w:r>
      <w:proofErr w:type="spellEnd"/>
      <w:r w:rsidR="00BC6898" w:rsidRPr="003975FE">
        <w:rPr>
          <w:sz w:val="24"/>
          <w:szCs w:val="24"/>
          <w:lang w:val="et-EE"/>
        </w:rPr>
        <w:t xml:space="preserve"> mnt 16 (20401:001:0254), </w:t>
      </w:r>
      <w:proofErr w:type="spellStart"/>
      <w:r w:rsidR="00BC6898" w:rsidRPr="003975FE">
        <w:rPr>
          <w:sz w:val="24"/>
          <w:szCs w:val="24"/>
          <w:lang w:val="et-EE"/>
        </w:rPr>
        <w:t>Heltermaa</w:t>
      </w:r>
      <w:proofErr w:type="spellEnd"/>
      <w:r w:rsidR="00BC6898" w:rsidRPr="003975FE">
        <w:rPr>
          <w:sz w:val="24"/>
          <w:szCs w:val="24"/>
          <w:lang w:val="et-EE"/>
        </w:rPr>
        <w:t xml:space="preserve"> mnt 16a//Saia alajaam (37101:012:0480), </w:t>
      </w:r>
      <w:proofErr w:type="spellStart"/>
      <w:r w:rsidR="00BC6898" w:rsidRPr="003975FE">
        <w:rPr>
          <w:sz w:val="24"/>
          <w:szCs w:val="24"/>
          <w:lang w:val="et-EE"/>
        </w:rPr>
        <w:t>Heltermaa</w:t>
      </w:r>
      <w:proofErr w:type="spellEnd"/>
      <w:r w:rsidR="00BC6898" w:rsidRPr="003975FE">
        <w:rPr>
          <w:sz w:val="24"/>
          <w:szCs w:val="24"/>
          <w:lang w:val="et-EE"/>
        </w:rPr>
        <w:t xml:space="preserve"> mnt 16b (37101:012:0094) ja Ümarmäe tn 9 (37101:012:0039) maaüksuste</w:t>
      </w:r>
      <w:r w:rsidR="00BC6898" w:rsidRPr="003975FE">
        <w:rPr>
          <w:sz w:val="24"/>
          <w:szCs w:val="24"/>
          <w:lang w:val="et-EE"/>
        </w:rPr>
        <w:t xml:space="preserve">l. </w:t>
      </w:r>
    </w:p>
    <w:p w14:paraId="666C9C14" w14:textId="0EE853AF" w:rsidR="003F715D" w:rsidRPr="003975FE" w:rsidRDefault="00615808" w:rsidP="003F715D">
      <w:pPr>
        <w:spacing w:before="120"/>
        <w:ind w:left="142"/>
        <w:jc w:val="both"/>
        <w:rPr>
          <w:b/>
          <w:bCs/>
          <w:sz w:val="24"/>
          <w:szCs w:val="24"/>
          <w:lang w:val="et-EE"/>
        </w:rPr>
      </w:pPr>
      <w:r w:rsidRPr="003975FE">
        <w:rPr>
          <w:b/>
          <w:bCs/>
          <w:sz w:val="24"/>
          <w:szCs w:val="24"/>
          <w:lang w:val="et-EE"/>
        </w:rPr>
        <w:t>7</w:t>
      </w:r>
      <w:r w:rsidR="003F715D" w:rsidRPr="003975FE">
        <w:rPr>
          <w:b/>
          <w:bCs/>
          <w:sz w:val="24"/>
          <w:szCs w:val="24"/>
          <w:lang w:val="et-EE"/>
        </w:rPr>
        <w:t>. Õiguslikud alused</w:t>
      </w:r>
    </w:p>
    <w:p w14:paraId="6FAC87B9" w14:textId="472081BB" w:rsidR="003F715D" w:rsidRPr="003975FE" w:rsidRDefault="003F715D" w:rsidP="003F715D">
      <w:pPr>
        <w:spacing w:before="120"/>
        <w:ind w:left="142"/>
        <w:jc w:val="both"/>
        <w:rPr>
          <w:sz w:val="24"/>
          <w:szCs w:val="24"/>
          <w:lang w:val="et-EE"/>
        </w:rPr>
      </w:pPr>
      <w:r w:rsidRPr="003975FE">
        <w:rPr>
          <w:sz w:val="24"/>
          <w:szCs w:val="24"/>
          <w:lang w:val="et-EE"/>
        </w:rPr>
        <w:t>Planeerimisseaduse (</w:t>
      </w:r>
      <w:proofErr w:type="spellStart"/>
      <w:r w:rsidRPr="003975FE">
        <w:rPr>
          <w:sz w:val="24"/>
          <w:szCs w:val="24"/>
          <w:lang w:val="et-EE"/>
        </w:rPr>
        <w:t>PlanS</w:t>
      </w:r>
      <w:proofErr w:type="spellEnd"/>
      <w:r w:rsidRPr="003975FE">
        <w:rPr>
          <w:sz w:val="24"/>
          <w:szCs w:val="24"/>
          <w:lang w:val="et-EE"/>
        </w:rPr>
        <w:t>) § 125 lõige 2 sätestab, et detailplaneeringu koostamine on nõutav üldplaneeringuga määratud detailplaneeringu koostamise kohustusega alal või juhul.</w:t>
      </w:r>
    </w:p>
    <w:p w14:paraId="48DFC9F4" w14:textId="0F9AF7C9" w:rsidR="003F715D" w:rsidRPr="003975FE" w:rsidRDefault="003F715D" w:rsidP="003F715D">
      <w:pPr>
        <w:spacing w:before="120"/>
        <w:ind w:left="142"/>
        <w:jc w:val="both"/>
        <w:rPr>
          <w:sz w:val="24"/>
          <w:szCs w:val="24"/>
          <w:lang w:val="et-EE"/>
        </w:rPr>
      </w:pPr>
      <w:proofErr w:type="spellStart"/>
      <w:r w:rsidRPr="003975FE">
        <w:rPr>
          <w:sz w:val="24"/>
          <w:szCs w:val="24"/>
          <w:lang w:val="et-EE"/>
        </w:rPr>
        <w:t>PlanS</w:t>
      </w:r>
      <w:proofErr w:type="spellEnd"/>
      <w:r w:rsidRPr="003975FE">
        <w:rPr>
          <w:sz w:val="24"/>
          <w:szCs w:val="24"/>
          <w:lang w:val="et-EE"/>
        </w:rPr>
        <w:t xml:space="preserve"> § 128 lõike 1 kohaselt algatab detailplaneeringu kohaliku omavalitsuse üksus.</w:t>
      </w:r>
    </w:p>
    <w:p w14:paraId="17F73B8A" w14:textId="696859A8" w:rsidR="00BC6898" w:rsidRPr="003975FE" w:rsidRDefault="003F715D" w:rsidP="00BC6898">
      <w:pPr>
        <w:spacing w:before="120"/>
        <w:ind w:left="142"/>
        <w:jc w:val="both"/>
        <w:rPr>
          <w:sz w:val="24"/>
          <w:szCs w:val="24"/>
          <w:lang w:val="et-EE"/>
        </w:rPr>
      </w:pPr>
      <w:r w:rsidRPr="003975FE">
        <w:rPr>
          <w:sz w:val="24"/>
          <w:szCs w:val="24"/>
          <w:lang w:val="et-EE"/>
        </w:rPr>
        <w:t>Sama paragrahvi lõigetes 6</w:t>
      </w:r>
      <w:r w:rsidR="00785E42" w:rsidRPr="003975FE">
        <w:rPr>
          <w:sz w:val="24"/>
          <w:szCs w:val="24"/>
          <w:lang w:val="et-EE"/>
        </w:rPr>
        <w:t>-</w:t>
      </w:r>
      <w:r w:rsidRPr="003975FE">
        <w:rPr>
          <w:sz w:val="24"/>
          <w:szCs w:val="24"/>
          <w:lang w:val="et-EE"/>
        </w:rPr>
        <w:t>8 on sätestatud detailplaneeringu algatamisest teavitamise ajad, kohad ja isikud.</w:t>
      </w:r>
    </w:p>
    <w:p w14:paraId="1FF322D3" w14:textId="77777777" w:rsidR="00B34436" w:rsidRPr="003975FE" w:rsidRDefault="00B34436" w:rsidP="00AC73AB">
      <w:pPr>
        <w:spacing w:before="120"/>
        <w:ind w:left="142"/>
        <w:jc w:val="both"/>
        <w:rPr>
          <w:sz w:val="24"/>
          <w:szCs w:val="24"/>
          <w:lang w:val="et-EE"/>
        </w:rPr>
      </w:pPr>
      <w:proofErr w:type="spellStart"/>
      <w:r w:rsidRPr="003975FE">
        <w:rPr>
          <w:sz w:val="24"/>
          <w:szCs w:val="24"/>
          <w:lang w:val="et-EE"/>
        </w:rPr>
        <w:t>PlanS</w:t>
      </w:r>
      <w:proofErr w:type="spellEnd"/>
      <w:r w:rsidRPr="003975FE">
        <w:rPr>
          <w:sz w:val="24"/>
          <w:szCs w:val="24"/>
          <w:lang w:val="et-EE"/>
        </w:rPr>
        <w:t xml:space="preserve"> § 142 lg 1 p 3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w:t>
      </w:r>
      <w:proofErr w:type="spellStart"/>
      <w:r w:rsidRPr="003975FE">
        <w:rPr>
          <w:sz w:val="24"/>
          <w:szCs w:val="24"/>
          <w:lang w:val="et-EE"/>
        </w:rPr>
        <w:t>KeHJS</w:t>
      </w:r>
      <w:proofErr w:type="spellEnd"/>
      <w:r w:rsidRPr="003975FE">
        <w:rPr>
          <w:sz w:val="24"/>
          <w:szCs w:val="24"/>
          <w:lang w:val="et-EE"/>
        </w:rPr>
        <w:t>) § 33 lõigetes 4 ja 5 sätestatud kriteeriumidest ning § 33 lõike 6 kohaste asjaomaste asutuste seisukohtadest.</w:t>
      </w:r>
    </w:p>
    <w:p w14:paraId="7E9525E0" w14:textId="683DA516" w:rsidR="00AC73AB" w:rsidRPr="003975FE" w:rsidRDefault="00AC73AB" w:rsidP="00AC73AB">
      <w:pPr>
        <w:spacing w:before="120"/>
        <w:ind w:left="142"/>
        <w:jc w:val="both"/>
        <w:rPr>
          <w:sz w:val="24"/>
          <w:szCs w:val="24"/>
          <w:lang w:val="et-EE"/>
        </w:rPr>
      </w:pPr>
      <w:proofErr w:type="spellStart"/>
      <w:r w:rsidRPr="003975FE">
        <w:rPr>
          <w:sz w:val="24"/>
          <w:szCs w:val="24"/>
          <w:lang w:val="et-EE"/>
        </w:rPr>
        <w:t>KeHJS</w:t>
      </w:r>
      <w:proofErr w:type="spellEnd"/>
      <w:r w:rsidRPr="003975FE">
        <w:rPr>
          <w:sz w:val="24"/>
          <w:szCs w:val="24"/>
          <w:lang w:val="et-EE"/>
        </w:rPr>
        <w:t xml:space="preserve"> § 33 lg 2 p 3 alusel tuleb keskkonnamõju strateegilise hindamise algatamise vajalikkust kaaluda ja anda selle kohta eelhinnang, kui koostatakse detailplaneering planeerimisseaduse</w:t>
      </w:r>
      <w:r w:rsidR="002A0F7E" w:rsidRPr="003975FE">
        <w:rPr>
          <w:sz w:val="24"/>
          <w:szCs w:val="24"/>
          <w:lang w:val="et-EE"/>
        </w:rPr>
        <w:t xml:space="preserve"> </w:t>
      </w:r>
      <w:r w:rsidRPr="003975FE">
        <w:rPr>
          <w:sz w:val="24"/>
          <w:szCs w:val="24"/>
          <w:lang w:val="et-EE"/>
        </w:rPr>
        <w:t>§</w:t>
      </w:r>
      <w:r w:rsidR="002A0F7E" w:rsidRPr="003975FE">
        <w:rPr>
          <w:sz w:val="24"/>
          <w:szCs w:val="24"/>
          <w:lang w:val="et-EE"/>
        </w:rPr>
        <w:t xml:space="preserve"> </w:t>
      </w:r>
      <w:r w:rsidRPr="003975FE">
        <w:rPr>
          <w:sz w:val="24"/>
          <w:szCs w:val="24"/>
          <w:lang w:val="et-EE"/>
        </w:rPr>
        <w:t xml:space="preserve">142 lõike 1 punktides 1-3 sätestatud juhul. Sama paragrahvi lõike 6 kohaselt tuleb </w:t>
      </w:r>
      <w:r w:rsidRPr="003975FE">
        <w:rPr>
          <w:sz w:val="24"/>
          <w:szCs w:val="24"/>
          <w:lang w:val="et-EE"/>
        </w:rPr>
        <w:lastRenderedPageBreak/>
        <w:t>keskkonnamõju strateegilise hindamise vajalikkuse üle otsustamisel enne otsuse tegemist küsida seisukohta kõigilt asjaomastelt asutustelt, edastades neile seisukoha võtmiseks käesoleva</w:t>
      </w:r>
      <w:r w:rsidR="009858B5" w:rsidRPr="003975FE">
        <w:rPr>
          <w:sz w:val="24"/>
          <w:szCs w:val="24"/>
          <w:lang w:val="et-EE"/>
        </w:rPr>
        <w:t xml:space="preserve"> </w:t>
      </w:r>
      <w:r w:rsidRPr="003975FE">
        <w:rPr>
          <w:sz w:val="24"/>
          <w:szCs w:val="24"/>
          <w:lang w:val="et-EE"/>
        </w:rPr>
        <w:t>paragrahvi lõike 3 punktides 1 ja 2 ning lõigetes 4 ja 5 nimetatud kriteeriumide alusel tehtud otsuse eelnõu.</w:t>
      </w:r>
    </w:p>
    <w:p w14:paraId="7FCB14AB" w14:textId="7FFF7E38" w:rsidR="00AC73AB" w:rsidRPr="003975FE" w:rsidRDefault="00AC73AB" w:rsidP="00AC73AB">
      <w:pPr>
        <w:spacing w:before="120"/>
        <w:ind w:left="142"/>
        <w:jc w:val="both"/>
        <w:rPr>
          <w:sz w:val="24"/>
          <w:szCs w:val="24"/>
          <w:lang w:val="et-EE"/>
        </w:rPr>
      </w:pPr>
      <w:proofErr w:type="spellStart"/>
      <w:r w:rsidRPr="003975FE">
        <w:rPr>
          <w:sz w:val="24"/>
          <w:szCs w:val="24"/>
          <w:lang w:val="et-EE"/>
        </w:rPr>
        <w:t>KeHJS</w:t>
      </w:r>
      <w:proofErr w:type="spellEnd"/>
      <w:r w:rsidRPr="003975FE">
        <w:rPr>
          <w:sz w:val="24"/>
          <w:szCs w:val="24"/>
          <w:lang w:val="et-EE"/>
        </w:rPr>
        <w:t xml:space="preserve"> § 35 lg 3 alusel tuleb</w:t>
      </w:r>
      <w:r w:rsidR="00B91ADF" w:rsidRPr="003975FE">
        <w:rPr>
          <w:sz w:val="24"/>
          <w:szCs w:val="24"/>
          <w:lang w:val="et-EE"/>
        </w:rPr>
        <w:t xml:space="preserve"> </w:t>
      </w:r>
      <w:r w:rsidRPr="003975FE">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25197F7A" w14:textId="2DEF2524" w:rsidR="00B34436" w:rsidRPr="003975FE" w:rsidRDefault="00B34436" w:rsidP="00AC73AB">
      <w:pPr>
        <w:spacing w:before="120"/>
        <w:ind w:left="142"/>
        <w:jc w:val="both"/>
        <w:rPr>
          <w:sz w:val="24"/>
          <w:szCs w:val="24"/>
          <w:lang w:val="et-EE"/>
        </w:rPr>
      </w:pPr>
      <w:proofErr w:type="spellStart"/>
      <w:r w:rsidRPr="003975FE">
        <w:rPr>
          <w:sz w:val="24"/>
          <w:szCs w:val="24"/>
          <w:lang w:val="et-EE"/>
        </w:rPr>
        <w:t>PlanS</w:t>
      </w:r>
      <w:proofErr w:type="spellEnd"/>
      <w:r w:rsidRPr="003975FE">
        <w:rPr>
          <w:sz w:val="24"/>
          <w:szCs w:val="24"/>
          <w:lang w:val="et-EE"/>
        </w:rPr>
        <w:t xml:space="preserve"> § 4 lg 21 kohaselt võib planeeringu koostamise korraldaja ehitusprojekti koostamise aluseks oleva planeeringu tellimise ja sama paragrahvi lõike 2 punktis 5 nimetatud mõjude hindamise kulude kandmiseks sõlmida lepingu planeeringu koostamisest huvitatud isikuga.</w:t>
      </w:r>
    </w:p>
    <w:p w14:paraId="079A3989" w14:textId="429DF4BE" w:rsidR="00B91ADF" w:rsidRPr="003975FE" w:rsidRDefault="00B91ADF" w:rsidP="00AC73AB">
      <w:pPr>
        <w:spacing w:before="120"/>
        <w:ind w:left="142"/>
        <w:jc w:val="both"/>
        <w:rPr>
          <w:sz w:val="24"/>
          <w:szCs w:val="24"/>
          <w:lang w:val="et-EE"/>
        </w:rPr>
      </w:pPr>
    </w:p>
    <w:p w14:paraId="40C2EACD" w14:textId="77777777" w:rsidR="00B91ADF" w:rsidRPr="003975FE" w:rsidRDefault="00B91ADF" w:rsidP="00AC73AB">
      <w:pPr>
        <w:spacing w:before="120"/>
        <w:ind w:left="142"/>
        <w:jc w:val="both"/>
        <w:rPr>
          <w:sz w:val="24"/>
          <w:szCs w:val="24"/>
          <w:lang w:val="et-EE"/>
        </w:rPr>
      </w:pPr>
    </w:p>
    <w:p w14:paraId="45FCCD20" w14:textId="4CC3EF6A" w:rsidR="00B41B7A" w:rsidRPr="003975FE" w:rsidRDefault="00B91ADF" w:rsidP="003F715D">
      <w:pPr>
        <w:ind w:left="142"/>
        <w:jc w:val="both"/>
        <w:rPr>
          <w:sz w:val="24"/>
          <w:szCs w:val="24"/>
          <w:lang w:val="et-EE"/>
        </w:rPr>
      </w:pPr>
      <w:r w:rsidRPr="003975FE">
        <w:rPr>
          <w:sz w:val="24"/>
          <w:szCs w:val="24"/>
          <w:lang w:val="et-EE"/>
        </w:rPr>
        <w:t>Maria Reino</w:t>
      </w:r>
    </w:p>
    <w:p w14:paraId="643362E6" w14:textId="1991413D" w:rsidR="00B41B7A" w:rsidRPr="003975FE" w:rsidRDefault="00B91ADF" w:rsidP="003F715D">
      <w:pPr>
        <w:ind w:left="142"/>
        <w:jc w:val="both"/>
        <w:rPr>
          <w:sz w:val="24"/>
          <w:szCs w:val="24"/>
          <w:lang w:val="et-EE"/>
        </w:rPr>
      </w:pPr>
      <w:r w:rsidRPr="003975FE">
        <w:rPr>
          <w:sz w:val="24"/>
          <w:szCs w:val="24"/>
          <w:lang w:val="et-EE"/>
        </w:rPr>
        <w:t>Kärdla Osavalla Valitsuse ehitusspetsialist</w:t>
      </w:r>
    </w:p>
    <w:p w14:paraId="07BCBA53" w14:textId="77777777" w:rsidR="00036393" w:rsidRPr="00324B5E" w:rsidRDefault="00036393" w:rsidP="00DB584A">
      <w:pPr>
        <w:rPr>
          <w:color w:val="4F81BD" w:themeColor="accent1"/>
          <w:lang w:val="et-EE"/>
        </w:rPr>
      </w:pPr>
    </w:p>
    <w:sectPr w:rsidR="00036393" w:rsidRPr="00324B5E"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8379B"/>
    <w:rsid w:val="000A2E8D"/>
    <w:rsid w:val="000D240E"/>
    <w:rsid w:val="000E405E"/>
    <w:rsid w:val="000F3630"/>
    <w:rsid w:val="00117582"/>
    <w:rsid w:val="00157D64"/>
    <w:rsid w:val="001777B8"/>
    <w:rsid w:val="00186631"/>
    <w:rsid w:val="00191258"/>
    <w:rsid w:val="001C2C5D"/>
    <w:rsid w:val="002145DC"/>
    <w:rsid w:val="00243E12"/>
    <w:rsid w:val="00293B1E"/>
    <w:rsid w:val="002A0F7E"/>
    <w:rsid w:val="002A13EE"/>
    <w:rsid w:val="002B1331"/>
    <w:rsid w:val="002B63EE"/>
    <w:rsid w:val="002B7416"/>
    <w:rsid w:val="002C446E"/>
    <w:rsid w:val="002E55BC"/>
    <w:rsid w:val="002F20A4"/>
    <w:rsid w:val="00324B5E"/>
    <w:rsid w:val="00353DAA"/>
    <w:rsid w:val="003577A4"/>
    <w:rsid w:val="00376BB1"/>
    <w:rsid w:val="003975FE"/>
    <w:rsid w:val="003B4C9D"/>
    <w:rsid w:val="003E4B09"/>
    <w:rsid w:val="003F715D"/>
    <w:rsid w:val="0041003F"/>
    <w:rsid w:val="0042334B"/>
    <w:rsid w:val="00425175"/>
    <w:rsid w:val="0045042D"/>
    <w:rsid w:val="00462D9F"/>
    <w:rsid w:val="004934D8"/>
    <w:rsid w:val="004C0DD9"/>
    <w:rsid w:val="004D12B4"/>
    <w:rsid w:val="004D692B"/>
    <w:rsid w:val="004F68E8"/>
    <w:rsid w:val="004F72E5"/>
    <w:rsid w:val="00503B82"/>
    <w:rsid w:val="005063C8"/>
    <w:rsid w:val="0053699C"/>
    <w:rsid w:val="0054204D"/>
    <w:rsid w:val="00570AE1"/>
    <w:rsid w:val="00575874"/>
    <w:rsid w:val="00581C81"/>
    <w:rsid w:val="00582D6E"/>
    <w:rsid w:val="00594F33"/>
    <w:rsid w:val="005A7126"/>
    <w:rsid w:val="005C3A9D"/>
    <w:rsid w:val="00603A7D"/>
    <w:rsid w:val="00615808"/>
    <w:rsid w:val="00616AD8"/>
    <w:rsid w:val="006374FE"/>
    <w:rsid w:val="00683FFF"/>
    <w:rsid w:val="00690760"/>
    <w:rsid w:val="006A71B0"/>
    <w:rsid w:val="006E3067"/>
    <w:rsid w:val="006F0526"/>
    <w:rsid w:val="007036BE"/>
    <w:rsid w:val="0071588A"/>
    <w:rsid w:val="0071653F"/>
    <w:rsid w:val="00743117"/>
    <w:rsid w:val="00743F1E"/>
    <w:rsid w:val="0074504E"/>
    <w:rsid w:val="00754F6B"/>
    <w:rsid w:val="00765276"/>
    <w:rsid w:val="00766142"/>
    <w:rsid w:val="00775A65"/>
    <w:rsid w:val="00775DC8"/>
    <w:rsid w:val="00776B5D"/>
    <w:rsid w:val="00780926"/>
    <w:rsid w:val="00785E42"/>
    <w:rsid w:val="00796C4B"/>
    <w:rsid w:val="007B70FD"/>
    <w:rsid w:val="007C7133"/>
    <w:rsid w:val="007E32E4"/>
    <w:rsid w:val="00847B8C"/>
    <w:rsid w:val="00867DCD"/>
    <w:rsid w:val="0087067B"/>
    <w:rsid w:val="00876C2D"/>
    <w:rsid w:val="00886BD1"/>
    <w:rsid w:val="008A17FC"/>
    <w:rsid w:val="008A30C2"/>
    <w:rsid w:val="008A6843"/>
    <w:rsid w:val="008A74D5"/>
    <w:rsid w:val="008B06C9"/>
    <w:rsid w:val="008B0A4D"/>
    <w:rsid w:val="008E1EF0"/>
    <w:rsid w:val="009055CF"/>
    <w:rsid w:val="009420D8"/>
    <w:rsid w:val="00980650"/>
    <w:rsid w:val="009858B5"/>
    <w:rsid w:val="009933CB"/>
    <w:rsid w:val="009D25AB"/>
    <w:rsid w:val="009D5B46"/>
    <w:rsid w:val="009F7DB4"/>
    <w:rsid w:val="00A31DAA"/>
    <w:rsid w:val="00A37264"/>
    <w:rsid w:val="00A61FCA"/>
    <w:rsid w:val="00AC73AB"/>
    <w:rsid w:val="00AD78B5"/>
    <w:rsid w:val="00B1343C"/>
    <w:rsid w:val="00B34436"/>
    <w:rsid w:val="00B41B7A"/>
    <w:rsid w:val="00B91ADF"/>
    <w:rsid w:val="00BB3431"/>
    <w:rsid w:val="00BC505A"/>
    <w:rsid w:val="00BC6898"/>
    <w:rsid w:val="00BD73A7"/>
    <w:rsid w:val="00BE0C80"/>
    <w:rsid w:val="00BE59E8"/>
    <w:rsid w:val="00BF0CF2"/>
    <w:rsid w:val="00BF5B8C"/>
    <w:rsid w:val="00C04543"/>
    <w:rsid w:val="00C53A9B"/>
    <w:rsid w:val="00C65752"/>
    <w:rsid w:val="00C7073B"/>
    <w:rsid w:val="00C93659"/>
    <w:rsid w:val="00CA0EEF"/>
    <w:rsid w:val="00CC2553"/>
    <w:rsid w:val="00D018B0"/>
    <w:rsid w:val="00D12FA7"/>
    <w:rsid w:val="00D2574F"/>
    <w:rsid w:val="00D35FD4"/>
    <w:rsid w:val="00D5037C"/>
    <w:rsid w:val="00D56083"/>
    <w:rsid w:val="00D91725"/>
    <w:rsid w:val="00DB25F9"/>
    <w:rsid w:val="00DB4276"/>
    <w:rsid w:val="00DB5114"/>
    <w:rsid w:val="00DB584A"/>
    <w:rsid w:val="00DB7F63"/>
    <w:rsid w:val="00DD5238"/>
    <w:rsid w:val="00DD5D2F"/>
    <w:rsid w:val="00DF2ADE"/>
    <w:rsid w:val="00E122A9"/>
    <w:rsid w:val="00E236C8"/>
    <w:rsid w:val="00E30DC0"/>
    <w:rsid w:val="00E30DD1"/>
    <w:rsid w:val="00E31356"/>
    <w:rsid w:val="00E511E6"/>
    <w:rsid w:val="00E6373A"/>
    <w:rsid w:val="00E82760"/>
    <w:rsid w:val="00E92B10"/>
    <w:rsid w:val="00EA32AB"/>
    <w:rsid w:val="00EE04A2"/>
    <w:rsid w:val="00F16440"/>
    <w:rsid w:val="00F25F61"/>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881</Words>
  <Characters>6651</Characters>
  <Application>Microsoft Office Word</Application>
  <DocSecurity>0</DocSecurity>
  <Lines>55</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Maria Reino</cp:lastModifiedBy>
  <cp:revision>11</cp:revision>
  <cp:lastPrinted>2013-11-05T13:36:00Z</cp:lastPrinted>
  <dcterms:created xsi:type="dcterms:W3CDTF">2023-12-18T12:36:00Z</dcterms:created>
  <dcterms:modified xsi:type="dcterms:W3CDTF">2023-12-19T12:54:00Z</dcterms:modified>
</cp:coreProperties>
</file>